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E5" w:rsidRPr="00630C9C" w:rsidRDefault="00DB0AE5" w:rsidP="00E64704">
      <w:pPr>
        <w:jc w:val="right"/>
        <w:rPr>
          <w:rFonts w:hint="eastAsia"/>
          <w:b/>
        </w:rPr>
      </w:pPr>
      <w:bookmarkStart w:id="0" w:name="_GoBack"/>
      <w:bookmarkEnd w:id="0"/>
    </w:p>
    <w:p w:rsidR="001E14CB" w:rsidRPr="00CB6E1C" w:rsidRDefault="00630C9C" w:rsidP="00CB6E1C">
      <w:pPr>
        <w:jc w:val="left"/>
      </w:pPr>
      <w:r w:rsidRPr="00CB6E1C">
        <w:rPr>
          <w:rFonts w:hint="eastAsia"/>
        </w:rPr>
        <w:t>(</w:t>
      </w:r>
      <w:r w:rsidR="00E64704" w:rsidRPr="00CB6E1C">
        <w:t>Form 6</w:t>
      </w:r>
      <w:r w:rsidRPr="00CB6E1C">
        <w:rPr>
          <w:rFonts w:hint="eastAsia"/>
        </w:rPr>
        <w:t>)</w:t>
      </w:r>
    </w:p>
    <w:p w:rsidR="007105ED" w:rsidRPr="00630C9C" w:rsidRDefault="007105ED">
      <w:pPr>
        <w:autoSpaceDE w:val="0"/>
        <w:autoSpaceDN w:val="0"/>
        <w:adjustRightInd w:val="0"/>
        <w:spacing w:line="0" w:lineRule="atLeast"/>
        <w:ind w:left="222" w:hanging="222"/>
        <w:jc w:val="left"/>
        <w:rPr>
          <w:rFonts w:hint="eastAsia"/>
          <w:color w:val="000000"/>
          <w:spacing w:val="6"/>
          <w:kern w:val="0"/>
        </w:rPr>
      </w:pPr>
    </w:p>
    <w:p w:rsidR="00DB0AE5" w:rsidRPr="00630C9C" w:rsidRDefault="00DB0AE5">
      <w:pPr>
        <w:autoSpaceDE w:val="0"/>
        <w:autoSpaceDN w:val="0"/>
        <w:adjustRightInd w:val="0"/>
        <w:spacing w:line="0" w:lineRule="atLeast"/>
        <w:ind w:left="222" w:hanging="222"/>
        <w:jc w:val="left"/>
        <w:rPr>
          <w:color w:val="000000"/>
          <w:spacing w:val="6"/>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7105ED" w:rsidRPr="00630C9C">
        <w:tc>
          <w:tcPr>
            <w:tcW w:w="9496" w:type="dxa"/>
            <w:tcBorders>
              <w:top w:val="nil"/>
              <w:left w:val="nil"/>
              <w:bottom w:val="nil"/>
              <w:right w:val="nil"/>
            </w:tcBorders>
          </w:tcPr>
          <w:p w:rsidR="007105ED" w:rsidRPr="00630C9C" w:rsidRDefault="007105ED">
            <w:pPr>
              <w:autoSpaceDE w:val="0"/>
              <w:autoSpaceDN w:val="0"/>
              <w:adjustRightInd w:val="0"/>
              <w:spacing w:line="0" w:lineRule="atLeast"/>
              <w:jc w:val="left"/>
              <w:rPr>
                <w:color w:val="000000"/>
                <w:spacing w:val="6"/>
                <w:kern w:val="0"/>
              </w:rPr>
            </w:pPr>
          </w:p>
          <w:p w:rsidR="007105ED" w:rsidRPr="00630C9C" w:rsidRDefault="00E64704">
            <w:pPr>
              <w:autoSpaceDE w:val="0"/>
              <w:autoSpaceDN w:val="0"/>
              <w:adjustRightInd w:val="0"/>
              <w:spacing w:line="0" w:lineRule="atLeast"/>
              <w:jc w:val="center"/>
              <w:rPr>
                <w:color w:val="000000"/>
                <w:spacing w:val="6"/>
                <w:kern w:val="0"/>
              </w:rPr>
            </w:pPr>
            <w:r w:rsidRPr="00630C9C">
              <w:rPr>
                <w:b/>
                <w:color w:val="000000"/>
                <w:spacing w:val="6"/>
                <w:kern w:val="0"/>
                <w:sz w:val="24"/>
                <w:szCs w:val="24"/>
              </w:rPr>
              <w:t xml:space="preserve">Written Assurance </w:t>
            </w:r>
            <w:r w:rsidRPr="00BA2046">
              <w:rPr>
                <w:b/>
                <w:color w:val="000000"/>
                <w:spacing w:val="6"/>
                <w:kern w:val="0"/>
                <w:sz w:val="24"/>
                <w:szCs w:val="24"/>
              </w:rPr>
              <w:t>regarding P</w:t>
            </w:r>
            <w:r w:rsidRPr="00630C9C">
              <w:rPr>
                <w:b/>
                <w:color w:val="000000"/>
                <w:spacing w:val="6"/>
                <w:kern w:val="0"/>
                <w:sz w:val="24"/>
                <w:szCs w:val="24"/>
              </w:rPr>
              <w:t>rogram Listing</w:t>
            </w:r>
          </w:p>
          <w:p w:rsidR="007105ED" w:rsidRPr="00630C9C" w:rsidRDefault="007105ED">
            <w:pPr>
              <w:autoSpaceDE w:val="0"/>
              <w:autoSpaceDN w:val="0"/>
              <w:adjustRightInd w:val="0"/>
              <w:spacing w:line="0" w:lineRule="atLeast"/>
              <w:jc w:val="center"/>
              <w:rPr>
                <w:color w:val="000000"/>
                <w:spacing w:val="6"/>
                <w:kern w:val="0"/>
              </w:rPr>
            </w:pPr>
          </w:p>
          <w:p w:rsidR="00DB0AE5" w:rsidRPr="00630C9C" w:rsidRDefault="00DB0AE5" w:rsidP="00E64704">
            <w:pPr>
              <w:autoSpaceDE w:val="0"/>
              <w:autoSpaceDN w:val="0"/>
              <w:adjustRightInd w:val="0"/>
              <w:spacing w:line="0" w:lineRule="atLeast"/>
              <w:rPr>
                <w:color w:val="000000"/>
                <w:spacing w:val="6"/>
                <w:kern w:val="0"/>
              </w:rPr>
            </w:pPr>
          </w:p>
          <w:p w:rsidR="00DB0AE5" w:rsidRPr="00630C9C" w:rsidRDefault="00630C9C" w:rsidP="00CB6E1C">
            <w:pPr>
              <w:wordWrap w:val="0"/>
              <w:autoSpaceDE w:val="0"/>
              <w:autoSpaceDN w:val="0"/>
              <w:adjustRightInd w:val="0"/>
              <w:spacing w:line="0" w:lineRule="atLeast"/>
              <w:jc w:val="right"/>
              <w:rPr>
                <w:color w:val="000000"/>
                <w:spacing w:val="6"/>
                <w:kern w:val="0"/>
              </w:rPr>
            </w:pPr>
            <w:r>
              <w:rPr>
                <w:rFonts w:hint="eastAsia"/>
                <w:color w:val="000000"/>
                <w:spacing w:val="6"/>
                <w:kern w:val="0"/>
              </w:rPr>
              <w:t>MMMMM DD, YYYY</w:t>
            </w:r>
          </w:p>
          <w:p w:rsidR="00E50673" w:rsidRPr="00630C9C" w:rsidRDefault="00E50673" w:rsidP="00E64704">
            <w:pPr>
              <w:autoSpaceDE w:val="0"/>
              <w:autoSpaceDN w:val="0"/>
              <w:adjustRightInd w:val="0"/>
              <w:spacing w:line="0" w:lineRule="atLeast"/>
              <w:rPr>
                <w:color w:val="000000"/>
                <w:spacing w:val="6"/>
                <w:kern w:val="0"/>
              </w:rPr>
            </w:pPr>
          </w:p>
          <w:p w:rsidR="00630C9C" w:rsidRDefault="00E64704" w:rsidP="00E64704">
            <w:pPr>
              <w:autoSpaceDE w:val="0"/>
              <w:autoSpaceDN w:val="0"/>
              <w:adjustRightInd w:val="0"/>
              <w:spacing w:line="0" w:lineRule="atLeast"/>
              <w:rPr>
                <w:rFonts w:hint="eastAsia"/>
                <w:color w:val="000000"/>
                <w:spacing w:val="6"/>
                <w:kern w:val="0"/>
              </w:rPr>
            </w:pPr>
            <w:r w:rsidRPr="00630C9C">
              <w:rPr>
                <w:color w:val="000000"/>
                <w:spacing w:val="6"/>
                <w:kern w:val="0"/>
              </w:rPr>
              <w:t xml:space="preserve">To </w:t>
            </w:r>
          </w:p>
          <w:p w:rsidR="00E64704" w:rsidRPr="00630C9C" w:rsidRDefault="00630C9C" w:rsidP="00CB6E1C">
            <w:pPr>
              <w:autoSpaceDE w:val="0"/>
              <w:autoSpaceDN w:val="0"/>
              <w:adjustRightInd w:val="0"/>
              <w:spacing w:line="0" w:lineRule="atLeast"/>
              <w:ind w:firstLineChars="150" w:firstLine="333"/>
              <w:rPr>
                <w:color w:val="000000"/>
                <w:spacing w:val="6"/>
                <w:kern w:val="0"/>
              </w:rPr>
            </w:pPr>
            <w:r>
              <w:rPr>
                <w:rFonts w:hint="eastAsia"/>
                <w:color w:val="000000"/>
                <w:spacing w:val="6"/>
                <w:kern w:val="0"/>
              </w:rPr>
              <w:t xml:space="preserve">President &amp; CEO, </w:t>
            </w:r>
            <w:r w:rsidR="00E64704" w:rsidRPr="00630C9C">
              <w:rPr>
                <w:color w:val="000000"/>
                <w:spacing w:val="6"/>
                <w:kern w:val="0"/>
              </w:rPr>
              <w:t>Tokyo Stock Exchange</w:t>
            </w:r>
            <w:r w:rsidR="00590BEC" w:rsidRPr="00630C9C">
              <w:rPr>
                <w:color w:val="000000"/>
                <w:spacing w:val="6"/>
                <w:kern w:val="0"/>
              </w:rPr>
              <w:t>, Inc.</w:t>
            </w:r>
          </w:p>
          <w:p w:rsidR="00E64704" w:rsidRDefault="00E64704" w:rsidP="00E64704">
            <w:pPr>
              <w:autoSpaceDE w:val="0"/>
              <w:autoSpaceDN w:val="0"/>
              <w:adjustRightInd w:val="0"/>
              <w:spacing w:line="0" w:lineRule="atLeast"/>
              <w:rPr>
                <w:rFonts w:hint="eastAsia"/>
                <w:color w:val="000000"/>
                <w:spacing w:val="6"/>
                <w:kern w:val="0"/>
              </w:rPr>
            </w:pPr>
          </w:p>
          <w:p w:rsidR="00630C9C" w:rsidRPr="00CB6E1C" w:rsidRDefault="00630C9C" w:rsidP="00630C9C">
            <w:pPr>
              <w:ind w:firstLineChars="1850" w:firstLine="3885"/>
              <w:rPr>
                <w:rFonts w:hint="eastAsia"/>
              </w:rPr>
            </w:pPr>
            <w:r w:rsidRPr="00E90BEC">
              <w:t xml:space="preserve">Address of </w:t>
            </w:r>
            <w:r w:rsidRPr="00CB6E1C">
              <w:rPr>
                <w:rFonts w:hint="eastAsia"/>
              </w:rPr>
              <w:t xml:space="preserve">Main Office </w:t>
            </w:r>
          </w:p>
          <w:p w:rsidR="00630C9C" w:rsidRPr="00DB5633" w:rsidRDefault="00630C9C" w:rsidP="00630C9C">
            <w:pPr>
              <w:ind w:firstLineChars="1850" w:firstLine="3885"/>
              <w:rPr>
                <w:u w:val="single"/>
              </w:rPr>
            </w:pPr>
            <w:r>
              <w:rPr>
                <w:rFonts w:hint="eastAsia"/>
                <w:u w:val="single"/>
              </w:rPr>
              <w:t>of Business</w:t>
            </w:r>
            <w:r w:rsidRPr="00DB5633">
              <w:rPr>
                <w:u w:val="single"/>
              </w:rPr>
              <w:t xml:space="preserve">  </w:t>
            </w:r>
            <w:r w:rsidRPr="00DB5633">
              <w:rPr>
                <w:u w:val="single"/>
              </w:rPr>
              <w:t xml:space="preserve">　</w:t>
            </w:r>
            <w:r w:rsidRPr="00DB5633">
              <w:rPr>
                <w:u w:val="single"/>
              </w:rPr>
              <w:t xml:space="preserve">   </w:t>
            </w:r>
            <w:r w:rsidRPr="00DB5633">
              <w:rPr>
                <w:u w:val="single"/>
              </w:rPr>
              <w:t xml:space="preserve">　　　</w:t>
            </w:r>
            <w:r>
              <w:rPr>
                <w:rFonts w:hint="eastAsia"/>
                <w:u w:val="single"/>
              </w:rPr>
              <w:t xml:space="preserve">     </w:t>
            </w:r>
            <w:r w:rsidRPr="00DB5633">
              <w:rPr>
                <w:u w:val="single"/>
              </w:rPr>
              <w:t xml:space="preserve">　　　　　　　　　　　</w:t>
            </w:r>
            <w:r w:rsidRPr="00DB5633">
              <w:rPr>
                <w:u w:val="single"/>
              </w:rPr>
              <w:t xml:space="preserve"> </w:t>
            </w:r>
          </w:p>
          <w:p w:rsidR="00630C9C" w:rsidRPr="00DB5633" w:rsidRDefault="00630C9C" w:rsidP="00630C9C">
            <w:pPr>
              <w:ind w:firstLineChars="1850" w:firstLine="3885"/>
            </w:pPr>
            <w:r w:rsidRPr="00DB5633">
              <w:t xml:space="preserve">Name of </w:t>
            </w:r>
          </w:p>
          <w:p w:rsidR="00630C9C" w:rsidRPr="00DB5633" w:rsidRDefault="00630C9C" w:rsidP="00630C9C">
            <w:pPr>
              <w:ind w:firstLineChars="1850" w:firstLine="3885"/>
              <w:rPr>
                <w:u w:val="single"/>
              </w:rPr>
            </w:pPr>
            <w:r>
              <w:rPr>
                <w:rFonts w:hint="eastAsia"/>
                <w:u w:val="single"/>
              </w:rPr>
              <w:t xml:space="preserve">Applicant                                          </w:t>
            </w:r>
          </w:p>
          <w:p w:rsidR="00630C9C" w:rsidRDefault="00630C9C" w:rsidP="00CB6E1C">
            <w:pPr>
              <w:ind w:firstLineChars="1850" w:firstLine="3885"/>
              <w:rPr>
                <w:rFonts w:hint="eastAsia"/>
              </w:rPr>
            </w:pPr>
            <w:r w:rsidRPr="00DB5633">
              <w:t>Name (signature) and</w:t>
            </w:r>
          </w:p>
          <w:p w:rsidR="00630C9C" w:rsidRPr="00630C9C" w:rsidRDefault="00630C9C" w:rsidP="00CB6E1C">
            <w:pPr>
              <w:ind w:firstLineChars="1850" w:firstLine="3885"/>
              <w:rPr>
                <w:color w:val="000000"/>
                <w:spacing w:val="6"/>
                <w:kern w:val="0"/>
              </w:rPr>
            </w:pPr>
            <w:r w:rsidRPr="00DB5633">
              <w:rPr>
                <w:u w:val="single"/>
              </w:rPr>
              <w:t xml:space="preserve">Title of Representative </w:t>
            </w:r>
            <w:r w:rsidRPr="00DB5633">
              <w:rPr>
                <w:u w:val="single"/>
              </w:rPr>
              <w:t xml:space="preserve">　　　　　　　　　　　　　</w:t>
            </w:r>
            <w:r w:rsidRPr="00DB5633">
              <w:rPr>
                <w:u w:val="single"/>
              </w:rPr>
              <w:t xml:space="preserve">     </w:t>
            </w:r>
          </w:p>
          <w:p w:rsidR="007105ED" w:rsidRPr="00630C9C" w:rsidRDefault="007105ED">
            <w:pPr>
              <w:autoSpaceDE w:val="0"/>
              <w:autoSpaceDN w:val="0"/>
              <w:adjustRightInd w:val="0"/>
              <w:spacing w:line="0" w:lineRule="atLeast"/>
              <w:jc w:val="left"/>
              <w:rPr>
                <w:color w:val="000000"/>
                <w:spacing w:val="6"/>
                <w:kern w:val="0"/>
              </w:rPr>
            </w:pPr>
          </w:p>
          <w:p w:rsidR="0069538A" w:rsidRPr="00630C9C" w:rsidRDefault="0069538A">
            <w:pPr>
              <w:autoSpaceDE w:val="0"/>
              <w:autoSpaceDN w:val="0"/>
              <w:adjustRightInd w:val="0"/>
              <w:spacing w:line="0" w:lineRule="atLeast"/>
              <w:jc w:val="left"/>
              <w:rPr>
                <w:color w:val="000000"/>
                <w:spacing w:val="6"/>
                <w:kern w:val="0"/>
              </w:rPr>
            </w:pPr>
          </w:p>
          <w:p w:rsidR="007105ED" w:rsidRPr="00630C9C" w:rsidRDefault="007105ED">
            <w:pPr>
              <w:autoSpaceDE w:val="0"/>
              <w:autoSpaceDN w:val="0"/>
              <w:adjustRightInd w:val="0"/>
              <w:spacing w:line="0" w:lineRule="atLeast"/>
              <w:ind w:left="210" w:rightChars="69" w:right="145" w:hangingChars="100" w:hanging="210"/>
              <w:rPr>
                <w:color w:val="000000"/>
                <w:kern w:val="0"/>
              </w:rPr>
            </w:pPr>
          </w:p>
          <w:p w:rsidR="00E64704" w:rsidRPr="00630C9C" w:rsidRDefault="00630C9C" w:rsidP="00CB6E1C">
            <w:pPr>
              <w:ind w:firstLineChars="100" w:firstLine="210"/>
              <w:rPr>
                <w:color w:val="000000"/>
                <w:kern w:val="0"/>
              </w:rPr>
            </w:pPr>
            <w:r>
              <w:rPr>
                <w:rFonts w:hint="eastAsia"/>
                <w:color w:val="000000"/>
                <w:kern w:val="0"/>
                <w:u w:val="single"/>
              </w:rPr>
              <w:t>(Name of Applicant)</w:t>
            </w:r>
            <w:r w:rsidRPr="00CB6E1C">
              <w:rPr>
                <w:rFonts w:hint="eastAsia"/>
                <w:color w:val="000000"/>
                <w:kern w:val="0"/>
              </w:rPr>
              <w:t xml:space="preserve"> </w:t>
            </w:r>
            <w:r w:rsidR="00E64704" w:rsidRPr="00630C9C">
              <w:rPr>
                <w:color w:val="000000"/>
                <w:kern w:val="0"/>
              </w:rPr>
              <w:t>(</w:t>
            </w:r>
            <w:r>
              <w:rPr>
                <w:rFonts w:hint="eastAsia"/>
                <w:color w:val="000000"/>
                <w:kern w:val="0"/>
              </w:rPr>
              <w:t>"</w:t>
            </w:r>
            <w:r w:rsidR="007954A3">
              <w:rPr>
                <w:rFonts w:hint="eastAsia"/>
                <w:color w:val="000000"/>
                <w:kern w:val="0"/>
              </w:rPr>
              <w:t>a</w:t>
            </w:r>
            <w:r w:rsidR="00E64704" w:rsidRPr="00630C9C">
              <w:rPr>
                <w:color w:val="000000"/>
                <w:kern w:val="0"/>
              </w:rPr>
              <w:t>pplicant</w:t>
            </w:r>
            <w:r>
              <w:rPr>
                <w:rFonts w:hint="eastAsia"/>
                <w:color w:val="000000"/>
                <w:kern w:val="0"/>
              </w:rPr>
              <w:t>"</w:t>
            </w:r>
            <w:r w:rsidR="00E64704" w:rsidRPr="00630C9C">
              <w:rPr>
                <w:color w:val="000000"/>
                <w:kern w:val="0"/>
              </w:rPr>
              <w:t>)</w:t>
            </w:r>
            <w:r>
              <w:rPr>
                <w:rFonts w:hint="eastAsia"/>
                <w:color w:val="000000"/>
                <w:kern w:val="0"/>
              </w:rPr>
              <w:t xml:space="preserve"> hereby </w:t>
            </w:r>
            <w:r w:rsidRPr="002103B9">
              <w:rPr>
                <w:rFonts w:hint="eastAsia"/>
                <w:color w:val="000000"/>
                <w:kern w:val="0"/>
              </w:rPr>
              <w:t>confirms</w:t>
            </w:r>
            <w:r>
              <w:rPr>
                <w:rFonts w:hint="eastAsia"/>
                <w:color w:val="000000"/>
                <w:kern w:val="0"/>
              </w:rPr>
              <w:t xml:space="preserve"> the following matters, with regard to</w:t>
            </w:r>
            <w:r w:rsidR="00E64704" w:rsidRPr="00630C9C">
              <w:rPr>
                <w:color w:val="000000"/>
                <w:kern w:val="0"/>
              </w:rPr>
              <w:t xml:space="preserve"> </w:t>
            </w:r>
            <w:r>
              <w:rPr>
                <w:rFonts w:hint="eastAsia"/>
                <w:color w:val="000000"/>
                <w:kern w:val="0"/>
              </w:rPr>
              <w:t xml:space="preserve">the submission of </w:t>
            </w:r>
            <w:r w:rsidR="00E64704" w:rsidRPr="00630C9C">
              <w:rPr>
                <w:color w:val="000000"/>
                <w:kern w:val="0"/>
              </w:rPr>
              <w:t>program information to Tokyo Stock Exchange</w:t>
            </w:r>
            <w:r w:rsidR="00590BEC" w:rsidRPr="00630C9C">
              <w:rPr>
                <w:color w:val="000000"/>
                <w:kern w:val="0"/>
              </w:rPr>
              <w:t>, Inc.</w:t>
            </w:r>
            <w:r w:rsidR="00E64704" w:rsidRPr="00630C9C">
              <w:rPr>
                <w:color w:val="000000"/>
                <w:kern w:val="0"/>
              </w:rPr>
              <w:t xml:space="preserve"> (</w:t>
            </w:r>
            <w:r>
              <w:rPr>
                <w:rFonts w:hint="eastAsia"/>
                <w:color w:val="000000"/>
                <w:kern w:val="0"/>
              </w:rPr>
              <w:t>"</w:t>
            </w:r>
            <w:r w:rsidR="008F4126">
              <w:rPr>
                <w:rFonts w:hint="eastAsia"/>
                <w:color w:val="000000"/>
                <w:kern w:val="0"/>
              </w:rPr>
              <w:t>TSE</w:t>
            </w:r>
            <w:r>
              <w:rPr>
                <w:rFonts w:hint="eastAsia"/>
                <w:color w:val="000000"/>
                <w:kern w:val="0"/>
              </w:rPr>
              <w:t>"</w:t>
            </w:r>
            <w:r w:rsidR="00E64704" w:rsidRPr="00630C9C">
              <w:rPr>
                <w:color w:val="000000"/>
                <w:kern w:val="0"/>
              </w:rPr>
              <w:t>)</w:t>
            </w:r>
            <w:r>
              <w:rPr>
                <w:rFonts w:hint="eastAsia"/>
                <w:color w:val="000000"/>
                <w:kern w:val="0"/>
              </w:rPr>
              <w:t>.</w:t>
            </w:r>
          </w:p>
          <w:p w:rsidR="00E64704" w:rsidRPr="00630C9C" w:rsidRDefault="00E64704" w:rsidP="00E64704">
            <w:pPr>
              <w:rPr>
                <w:color w:val="000000"/>
                <w:kern w:val="0"/>
              </w:rPr>
            </w:pPr>
          </w:p>
          <w:p w:rsidR="00E64704" w:rsidRPr="00630C9C" w:rsidRDefault="00E64704" w:rsidP="007954A3">
            <w:pPr>
              <w:numPr>
                <w:ilvl w:val="0"/>
                <w:numId w:val="28"/>
              </w:numPr>
              <w:rPr>
                <w:color w:val="000000"/>
                <w:kern w:val="0"/>
              </w:rPr>
            </w:pPr>
            <w:r w:rsidRPr="00630C9C">
              <w:rPr>
                <w:color w:val="000000"/>
                <w:kern w:val="0"/>
              </w:rPr>
              <w:t xml:space="preserve">Documents submitted by the </w:t>
            </w:r>
            <w:r w:rsidR="007954A3">
              <w:rPr>
                <w:rFonts w:hint="eastAsia"/>
                <w:color w:val="000000"/>
                <w:kern w:val="0"/>
              </w:rPr>
              <w:t>a</w:t>
            </w:r>
            <w:r w:rsidRPr="00630C9C">
              <w:rPr>
                <w:color w:val="000000"/>
                <w:kern w:val="0"/>
              </w:rPr>
              <w:t xml:space="preserve">pplicant to </w:t>
            </w:r>
            <w:r w:rsidR="008F4126">
              <w:rPr>
                <w:rFonts w:hint="eastAsia"/>
                <w:color w:val="000000"/>
                <w:kern w:val="0"/>
              </w:rPr>
              <w:t xml:space="preserve">TSE </w:t>
            </w:r>
            <w:r w:rsidRPr="00630C9C">
              <w:rPr>
                <w:color w:val="000000"/>
                <w:kern w:val="0"/>
              </w:rPr>
              <w:t>in the course of submission of program information, initial listing application based on said program information, and examination/co</w:t>
            </w:r>
            <w:r w:rsidR="00630C9C">
              <w:rPr>
                <w:rFonts w:hint="eastAsia"/>
                <w:color w:val="000000"/>
                <w:kern w:val="0"/>
              </w:rPr>
              <w:t>n</w:t>
            </w:r>
            <w:r w:rsidRPr="00630C9C">
              <w:rPr>
                <w:color w:val="000000"/>
                <w:kern w:val="0"/>
              </w:rPr>
              <w:t>firmation of l</w:t>
            </w:r>
            <w:r w:rsidR="00590BEC" w:rsidRPr="00630C9C">
              <w:rPr>
                <w:color w:val="000000"/>
                <w:kern w:val="0"/>
              </w:rPr>
              <w:t>i</w:t>
            </w:r>
            <w:r w:rsidRPr="00630C9C">
              <w:rPr>
                <w:color w:val="000000"/>
                <w:kern w:val="0"/>
              </w:rPr>
              <w:t xml:space="preserve">sting </w:t>
            </w:r>
            <w:r w:rsidR="00630C9C">
              <w:rPr>
                <w:rFonts w:hint="eastAsia"/>
                <w:color w:val="000000"/>
                <w:kern w:val="0"/>
              </w:rPr>
              <w:t xml:space="preserve">eligibility </w:t>
            </w:r>
            <w:r w:rsidRPr="00630C9C">
              <w:rPr>
                <w:color w:val="000000"/>
                <w:kern w:val="0"/>
              </w:rPr>
              <w:t xml:space="preserve">contain </w:t>
            </w:r>
            <w:r w:rsidR="00630C9C">
              <w:rPr>
                <w:rFonts w:hint="eastAsia"/>
                <w:color w:val="000000"/>
                <w:kern w:val="0"/>
              </w:rPr>
              <w:t xml:space="preserve">the </w:t>
            </w:r>
            <w:r w:rsidRPr="00630C9C">
              <w:rPr>
                <w:color w:val="000000"/>
                <w:kern w:val="0"/>
              </w:rPr>
              <w:t xml:space="preserve">necessary </w:t>
            </w:r>
            <w:r w:rsidR="00630C9C">
              <w:rPr>
                <w:rFonts w:hint="eastAsia"/>
                <w:color w:val="000000"/>
                <w:kern w:val="0"/>
              </w:rPr>
              <w:t>descr</w:t>
            </w:r>
            <w:r w:rsidR="007E0FC8">
              <w:rPr>
                <w:rFonts w:hint="eastAsia"/>
                <w:color w:val="000000"/>
                <w:kern w:val="0"/>
              </w:rPr>
              <w:t>i</w:t>
            </w:r>
            <w:r w:rsidR="00630C9C">
              <w:rPr>
                <w:rFonts w:hint="eastAsia"/>
                <w:color w:val="000000"/>
                <w:kern w:val="0"/>
              </w:rPr>
              <w:t>ptions</w:t>
            </w:r>
            <w:r w:rsidR="00630C9C" w:rsidRPr="00630C9C">
              <w:rPr>
                <w:color w:val="000000"/>
                <w:kern w:val="0"/>
              </w:rPr>
              <w:t xml:space="preserve"> </w:t>
            </w:r>
            <w:r w:rsidRPr="00630C9C">
              <w:rPr>
                <w:color w:val="000000"/>
                <w:kern w:val="0"/>
              </w:rPr>
              <w:t>without omission</w:t>
            </w:r>
            <w:r w:rsidR="00630C9C">
              <w:rPr>
                <w:rFonts w:hint="eastAsia"/>
                <w:color w:val="000000"/>
                <w:kern w:val="0"/>
              </w:rPr>
              <w:t>s</w:t>
            </w:r>
            <w:r w:rsidRPr="00630C9C">
              <w:rPr>
                <w:color w:val="000000"/>
                <w:kern w:val="0"/>
              </w:rPr>
              <w:t xml:space="preserve"> and </w:t>
            </w:r>
            <w:r w:rsidR="00DE54A5" w:rsidRPr="00BA2046">
              <w:rPr>
                <w:rFonts w:hint="eastAsia"/>
                <w:color w:val="000000"/>
                <w:kern w:val="0"/>
              </w:rPr>
              <w:t xml:space="preserve">all </w:t>
            </w:r>
            <w:r w:rsidRPr="00BA2046">
              <w:rPr>
                <w:color w:val="000000"/>
                <w:kern w:val="0"/>
              </w:rPr>
              <w:t xml:space="preserve">the </w:t>
            </w:r>
            <w:r w:rsidR="00630C9C" w:rsidRPr="00BA2046">
              <w:rPr>
                <w:rFonts w:hint="eastAsia"/>
                <w:color w:val="000000"/>
                <w:kern w:val="0"/>
              </w:rPr>
              <w:t xml:space="preserve">descriptions </w:t>
            </w:r>
            <w:r w:rsidRPr="00BA2046">
              <w:rPr>
                <w:color w:val="000000"/>
                <w:kern w:val="0"/>
              </w:rPr>
              <w:t xml:space="preserve">are </w:t>
            </w:r>
            <w:r w:rsidR="00DE54A5" w:rsidRPr="00CB6E1C">
              <w:rPr>
                <w:rFonts w:hint="eastAsia"/>
                <w:color w:val="000000"/>
                <w:kern w:val="0"/>
              </w:rPr>
              <w:t>true</w:t>
            </w:r>
            <w:r w:rsidRPr="00630C9C">
              <w:rPr>
                <w:color w:val="000000"/>
                <w:kern w:val="0"/>
              </w:rPr>
              <w:t>.</w:t>
            </w:r>
          </w:p>
          <w:p w:rsidR="00E64704" w:rsidRPr="008F4126" w:rsidRDefault="00E64704" w:rsidP="00E64704">
            <w:pPr>
              <w:ind w:left="360"/>
              <w:rPr>
                <w:color w:val="000000"/>
                <w:kern w:val="0"/>
              </w:rPr>
            </w:pPr>
          </w:p>
          <w:p w:rsidR="008F4126" w:rsidRPr="008E0D1D" w:rsidRDefault="008F4126" w:rsidP="007954A3">
            <w:pPr>
              <w:numPr>
                <w:ilvl w:val="0"/>
                <w:numId w:val="28"/>
              </w:numPr>
              <w:ind w:rightChars="69" w:right="145"/>
              <w:rPr>
                <w:rFonts w:cs="ＭＳ Ｐゴシック"/>
                <w:color w:val="000000"/>
                <w:kern w:val="0"/>
              </w:rPr>
            </w:pPr>
            <w:r w:rsidRPr="008E0D1D">
              <w:rPr>
                <w:rFonts w:cs="ＭＳ Ｐゴシック" w:hint="eastAsia"/>
                <w:color w:val="000000"/>
                <w:kern w:val="0"/>
              </w:rPr>
              <w:t>Of</w:t>
            </w:r>
            <w:r w:rsidRPr="008E0D1D">
              <w:rPr>
                <w:rFonts w:cs="ＭＳ Ｐゴシック"/>
                <w:color w:val="000000"/>
                <w:kern w:val="0"/>
              </w:rPr>
              <w:t xml:space="preserve"> the Business Regulations, the </w:t>
            </w:r>
            <w:r w:rsidRPr="008F4126">
              <w:rPr>
                <w:rFonts w:cs="ＭＳ Ｐゴシック"/>
                <w:color w:val="000000"/>
                <w:kern w:val="0"/>
              </w:rPr>
              <w:t>Special Regulations of Securities Listing Regulations Concerning Specified Listed Securities</w:t>
            </w:r>
            <w:r w:rsidRPr="008E0D1D">
              <w:rPr>
                <w:rFonts w:cs="ＭＳ Ｐゴシック"/>
                <w:color w:val="000000"/>
                <w:kern w:val="0"/>
              </w:rPr>
              <w:t xml:space="preserve">, any other </w:t>
            </w:r>
            <w:r>
              <w:rPr>
                <w:rFonts w:cs="ＭＳ Ｐゴシック" w:hint="eastAsia"/>
                <w:color w:val="000000"/>
                <w:kern w:val="0"/>
              </w:rPr>
              <w:t xml:space="preserve">rules and </w:t>
            </w:r>
            <w:r w:rsidRPr="0099273A">
              <w:rPr>
                <w:rFonts w:cs="ＭＳ Ｐゴシック" w:hint="eastAsia"/>
                <w:color w:val="000000"/>
                <w:kern w:val="0"/>
              </w:rPr>
              <w:t>regulations</w:t>
            </w:r>
            <w:r w:rsidRPr="008E0D1D">
              <w:rPr>
                <w:rFonts w:cs="ＭＳ Ｐゴシック"/>
                <w:color w:val="000000"/>
                <w:kern w:val="0"/>
              </w:rPr>
              <w:t xml:space="preserve">, and </w:t>
            </w:r>
            <w:r w:rsidRPr="008E0D1D">
              <w:rPr>
                <w:rFonts w:cs="ＭＳ Ｐゴシック" w:hint="eastAsia"/>
                <w:color w:val="000000"/>
                <w:kern w:val="0"/>
              </w:rPr>
              <w:t>the provisions related to their enforcement, etc.</w:t>
            </w:r>
            <w:r w:rsidRPr="008E0D1D">
              <w:rPr>
                <w:rFonts w:cs="ＭＳ Ｐゴシック"/>
                <w:color w:val="000000"/>
                <w:kern w:val="0"/>
              </w:rPr>
              <w:t xml:space="preserve"> currently set forth and to be set forth or revised by TSE in future (hereinafter the </w:t>
            </w:r>
            <w:r>
              <w:rPr>
                <w:rFonts w:cs="ＭＳ Ｐゴシック" w:hint="eastAsia"/>
                <w:color w:val="000000"/>
                <w:kern w:val="0"/>
              </w:rPr>
              <w:t>"</w:t>
            </w:r>
            <w:r w:rsidR="007954A3">
              <w:rPr>
                <w:rFonts w:cs="ＭＳ Ｐゴシック" w:hint="eastAsia"/>
                <w:color w:val="000000"/>
                <w:kern w:val="0"/>
              </w:rPr>
              <w:t>R</w:t>
            </w:r>
            <w:r w:rsidRPr="008E0D1D">
              <w:rPr>
                <w:rFonts w:cs="ＭＳ Ｐゴシック"/>
                <w:color w:val="000000"/>
                <w:kern w:val="0"/>
              </w:rPr>
              <w:t xml:space="preserve">ules and </w:t>
            </w:r>
            <w:r w:rsidR="007954A3">
              <w:rPr>
                <w:rFonts w:cs="ＭＳ Ｐゴシック" w:hint="eastAsia"/>
                <w:color w:val="000000"/>
                <w:kern w:val="0"/>
              </w:rPr>
              <w:t>R</w:t>
            </w:r>
            <w:r w:rsidRPr="008E0D1D">
              <w:rPr>
                <w:rFonts w:cs="ＭＳ Ｐゴシック"/>
                <w:color w:val="000000"/>
                <w:kern w:val="0"/>
              </w:rPr>
              <w:t>egulations, etc.</w:t>
            </w:r>
            <w:r>
              <w:rPr>
                <w:rFonts w:cs="ＭＳ Ｐゴシック" w:hint="eastAsia"/>
                <w:color w:val="000000"/>
                <w:kern w:val="0"/>
              </w:rPr>
              <w:t>"</w:t>
            </w:r>
            <w:r w:rsidRPr="008E0D1D">
              <w:rPr>
                <w:rFonts w:cs="ＭＳ Ｐゴシック"/>
                <w:color w:val="000000"/>
                <w:kern w:val="0"/>
              </w:rPr>
              <w:t xml:space="preserve">), the </w:t>
            </w:r>
            <w:r w:rsidR="007954A3">
              <w:rPr>
                <w:rFonts w:cs="ＭＳ Ｐゴシック" w:hint="eastAsia"/>
                <w:color w:val="000000"/>
                <w:kern w:val="0"/>
              </w:rPr>
              <w:t>a</w:t>
            </w:r>
            <w:r>
              <w:rPr>
                <w:rFonts w:cs="ＭＳ Ｐゴシック" w:hint="eastAsia"/>
                <w:color w:val="000000"/>
                <w:kern w:val="0"/>
              </w:rPr>
              <w:t>pplicant</w:t>
            </w:r>
            <w:r w:rsidRPr="008E0D1D">
              <w:rPr>
                <w:rFonts w:cs="ＭＳ Ｐゴシック"/>
                <w:color w:val="000000"/>
                <w:kern w:val="0"/>
              </w:rPr>
              <w:t xml:space="preserve"> shall comply with all the </w:t>
            </w:r>
            <w:r w:rsidRPr="008E0D1D">
              <w:rPr>
                <w:rFonts w:cs="ＭＳ Ｐゴシック" w:hint="eastAsia"/>
                <w:color w:val="000000"/>
                <w:kern w:val="0"/>
              </w:rPr>
              <w:t>r</w:t>
            </w:r>
            <w:r w:rsidRPr="008E0D1D">
              <w:rPr>
                <w:rFonts w:cs="ＭＳ Ｐゴシック"/>
                <w:color w:val="000000"/>
                <w:kern w:val="0"/>
              </w:rPr>
              <w:t xml:space="preserve">ules and </w:t>
            </w:r>
            <w:r w:rsidRPr="008E0D1D">
              <w:rPr>
                <w:rFonts w:cs="ＭＳ Ｐゴシック" w:hint="eastAsia"/>
                <w:color w:val="000000"/>
                <w:kern w:val="0"/>
              </w:rPr>
              <w:t>r</w:t>
            </w:r>
            <w:r w:rsidRPr="008E0D1D">
              <w:rPr>
                <w:rFonts w:cs="ＭＳ Ｐゴシック"/>
                <w:color w:val="000000"/>
                <w:kern w:val="0"/>
              </w:rPr>
              <w:t xml:space="preserve">egulations applicable to </w:t>
            </w:r>
            <w:r w:rsidR="002F222C">
              <w:rPr>
                <w:rFonts w:cs="ＭＳ Ｐゴシック" w:hint="eastAsia"/>
                <w:color w:val="000000"/>
                <w:kern w:val="0"/>
              </w:rPr>
              <w:t>itself</w:t>
            </w:r>
            <w:r>
              <w:rPr>
                <w:rFonts w:cs="ＭＳ Ｐゴシック" w:hint="eastAsia"/>
                <w:color w:val="000000"/>
                <w:kern w:val="0"/>
              </w:rPr>
              <w:t xml:space="preserve"> and the bo</w:t>
            </w:r>
            <w:r w:rsidRPr="00BA2046">
              <w:rPr>
                <w:rFonts w:cs="ＭＳ Ｐゴシック" w:hint="eastAsia"/>
                <w:color w:val="000000"/>
                <w:kern w:val="0"/>
              </w:rPr>
              <w:t>nd</w:t>
            </w:r>
            <w:r w:rsidR="007954A3" w:rsidRPr="00BA2046">
              <w:rPr>
                <w:rFonts w:cs="ＭＳ Ｐゴシック" w:hint="eastAsia"/>
                <w:color w:val="000000"/>
                <w:kern w:val="0"/>
              </w:rPr>
              <w:t>s</w:t>
            </w:r>
            <w:r w:rsidRPr="00BA2046">
              <w:rPr>
                <w:rFonts w:cs="ＭＳ Ｐゴシック" w:hint="eastAsia"/>
                <w:color w:val="000000"/>
                <w:kern w:val="0"/>
              </w:rPr>
              <w:t xml:space="preserve"> </w:t>
            </w:r>
            <w:r w:rsidRPr="00CB6E1C">
              <w:rPr>
                <w:rFonts w:cs="ＭＳ Ｐゴシック"/>
                <w:color w:val="000000"/>
                <w:kern w:val="0"/>
              </w:rPr>
              <w:t>to</w:t>
            </w:r>
            <w:r w:rsidRPr="008E0D1D">
              <w:rPr>
                <w:rFonts w:cs="ＭＳ Ｐゴシック"/>
                <w:color w:val="000000"/>
                <w:kern w:val="0"/>
              </w:rPr>
              <w:t xml:space="preserve"> be listed </w:t>
            </w:r>
            <w:r>
              <w:rPr>
                <w:rFonts w:cs="ＭＳ Ｐゴシック" w:hint="eastAsia"/>
                <w:color w:val="000000"/>
                <w:kern w:val="0"/>
              </w:rPr>
              <w:t xml:space="preserve">based on said program information </w:t>
            </w:r>
            <w:r w:rsidRPr="008E0D1D">
              <w:rPr>
                <w:rFonts w:cs="ＭＳ Ｐゴシック"/>
                <w:color w:val="000000"/>
                <w:kern w:val="0"/>
              </w:rPr>
              <w:t>(</w:t>
            </w:r>
            <w:r>
              <w:rPr>
                <w:rFonts w:cs="ＭＳ Ｐゴシック" w:hint="eastAsia"/>
                <w:color w:val="000000"/>
                <w:kern w:val="0"/>
              </w:rPr>
              <w:t>hereinafter the "listed bond</w:t>
            </w:r>
            <w:r w:rsidR="007954A3">
              <w:rPr>
                <w:rFonts w:cs="ＭＳ Ｐゴシック" w:hint="eastAsia"/>
                <w:color w:val="000000"/>
                <w:kern w:val="0"/>
              </w:rPr>
              <w:t>s</w:t>
            </w:r>
            <w:r>
              <w:rPr>
                <w:rFonts w:cs="ＭＳ Ｐゴシック" w:hint="eastAsia"/>
                <w:color w:val="000000"/>
                <w:kern w:val="0"/>
              </w:rPr>
              <w:t>"</w:t>
            </w:r>
            <w:r w:rsidRPr="008E0D1D">
              <w:rPr>
                <w:rFonts w:cs="ＭＳ Ｐゴシック"/>
                <w:color w:val="000000"/>
                <w:kern w:val="0"/>
              </w:rPr>
              <w:t>).</w:t>
            </w:r>
          </w:p>
          <w:p w:rsidR="00244350" w:rsidRPr="00630C9C" w:rsidRDefault="00244350" w:rsidP="00CB6E1C">
            <w:pPr>
              <w:ind w:left="360"/>
              <w:rPr>
                <w:color w:val="000000"/>
                <w:kern w:val="0"/>
              </w:rPr>
            </w:pPr>
          </w:p>
          <w:p w:rsidR="00244350" w:rsidRPr="00CB6E1C" w:rsidRDefault="00244350" w:rsidP="007954A3">
            <w:pPr>
              <w:numPr>
                <w:ilvl w:val="0"/>
                <w:numId w:val="28"/>
              </w:numPr>
              <w:rPr>
                <w:color w:val="000000"/>
                <w:kern w:val="0"/>
              </w:rPr>
            </w:pPr>
            <w:r w:rsidRPr="00630C9C">
              <w:rPr>
                <w:color w:val="000000"/>
                <w:kern w:val="0"/>
              </w:rPr>
              <w:t xml:space="preserve">The </w:t>
            </w:r>
            <w:r w:rsidR="007954A3">
              <w:rPr>
                <w:rFonts w:hint="eastAsia"/>
                <w:color w:val="000000"/>
                <w:kern w:val="0"/>
              </w:rPr>
              <w:t>a</w:t>
            </w:r>
            <w:r w:rsidRPr="00630C9C">
              <w:rPr>
                <w:color w:val="000000"/>
                <w:kern w:val="0"/>
              </w:rPr>
              <w:t xml:space="preserve">pplicant </w:t>
            </w:r>
            <w:r w:rsidR="007954A3">
              <w:rPr>
                <w:rFonts w:hint="eastAsia"/>
                <w:color w:val="000000"/>
                <w:kern w:val="0"/>
              </w:rPr>
              <w:t xml:space="preserve">shall </w:t>
            </w:r>
            <w:r w:rsidRPr="00630C9C">
              <w:rPr>
                <w:color w:val="000000"/>
                <w:kern w:val="0"/>
              </w:rPr>
              <w:t xml:space="preserve">comply with </w:t>
            </w:r>
            <w:r w:rsidR="007954A3">
              <w:rPr>
                <w:rFonts w:hint="eastAsia"/>
                <w:color w:val="000000"/>
                <w:kern w:val="0"/>
              </w:rPr>
              <w:t>measures</w:t>
            </w:r>
            <w:r w:rsidR="00AB40C6" w:rsidRPr="00CB6E1C">
              <w:rPr>
                <w:rFonts w:hint="eastAsia"/>
                <w:color w:val="000000"/>
                <w:kern w:val="0"/>
              </w:rPr>
              <w:t xml:space="preserve">, </w:t>
            </w:r>
            <w:r w:rsidR="00AB40C6" w:rsidRPr="00CB6E1C">
              <w:rPr>
                <w:color w:val="000000"/>
                <w:kern w:val="0"/>
              </w:rPr>
              <w:t xml:space="preserve">including delisting of the </w:t>
            </w:r>
            <w:r w:rsidR="00AB40C6" w:rsidRPr="00CB6E1C">
              <w:rPr>
                <w:rFonts w:hint="eastAsia"/>
                <w:color w:val="000000"/>
                <w:kern w:val="0"/>
              </w:rPr>
              <w:t>l</w:t>
            </w:r>
            <w:r w:rsidR="00AB40C6" w:rsidRPr="00CB6E1C">
              <w:rPr>
                <w:color w:val="000000"/>
                <w:kern w:val="0"/>
              </w:rPr>
              <w:t xml:space="preserve">isted </w:t>
            </w:r>
            <w:r w:rsidR="00AB40C6" w:rsidRPr="00CB6E1C">
              <w:rPr>
                <w:rFonts w:hint="eastAsia"/>
                <w:color w:val="000000"/>
                <w:kern w:val="0"/>
              </w:rPr>
              <w:t>b</w:t>
            </w:r>
            <w:r w:rsidR="00AB40C6" w:rsidRPr="00CB6E1C">
              <w:rPr>
                <w:color w:val="000000"/>
                <w:kern w:val="0"/>
              </w:rPr>
              <w:t xml:space="preserve">onds and </w:t>
            </w:r>
            <w:r w:rsidR="00AB40C6" w:rsidRPr="00CB6E1C">
              <w:rPr>
                <w:rFonts w:hint="eastAsia"/>
                <w:color w:val="000000"/>
                <w:kern w:val="0"/>
              </w:rPr>
              <w:t>trading halts,</w:t>
            </w:r>
            <w:r w:rsidR="007954A3" w:rsidRPr="00CB6E1C">
              <w:rPr>
                <w:rFonts w:hint="eastAsia"/>
                <w:color w:val="000000"/>
                <w:kern w:val="0"/>
              </w:rPr>
              <w:t xml:space="preserve"> taken by TSE in accordance with the Rules and Regulations, etc.</w:t>
            </w:r>
          </w:p>
          <w:p w:rsidR="00244350" w:rsidRPr="00630C9C" w:rsidRDefault="00244350" w:rsidP="00244350">
            <w:pPr>
              <w:pStyle w:val="af2"/>
              <w:rPr>
                <w:color w:val="000000"/>
                <w:kern w:val="0"/>
              </w:rPr>
            </w:pPr>
          </w:p>
          <w:p w:rsidR="00244350" w:rsidRPr="00630C9C" w:rsidRDefault="007954A3" w:rsidP="007954A3">
            <w:pPr>
              <w:numPr>
                <w:ilvl w:val="0"/>
                <w:numId w:val="28"/>
              </w:numPr>
              <w:rPr>
                <w:color w:val="000000"/>
                <w:kern w:val="0"/>
              </w:rPr>
            </w:pPr>
            <w:r>
              <w:rPr>
                <w:rFonts w:hint="eastAsia"/>
                <w:color w:val="000000"/>
                <w:kern w:val="0"/>
              </w:rPr>
              <w:t>A</w:t>
            </w:r>
            <w:r w:rsidR="00244350" w:rsidRPr="00630C9C">
              <w:rPr>
                <w:color w:val="000000"/>
                <w:kern w:val="0"/>
              </w:rPr>
              <w:t xml:space="preserve">ny </w:t>
            </w:r>
            <w:r>
              <w:rPr>
                <w:rFonts w:hint="eastAsia"/>
                <w:color w:val="000000"/>
                <w:kern w:val="0"/>
              </w:rPr>
              <w:t>law</w:t>
            </w:r>
            <w:r w:rsidR="00244350" w:rsidRPr="00630C9C">
              <w:rPr>
                <w:color w:val="000000"/>
                <w:kern w:val="0"/>
              </w:rPr>
              <w:t xml:space="preserve">suit </w:t>
            </w:r>
            <w:r>
              <w:rPr>
                <w:rFonts w:hint="eastAsia"/>
                <w:color w:val="000000"/>
                <w:kern w:val="0"/>
              </w:rPr>
              <w:t xml:space="preserve">between the </w:t>
            </w:r>
            <w:r w:rsidR="00693827">
              <w:rPr>
                <w:rFonts w:hint="eastAsia"/>
                <w:color w:val="000000"/>
                <w:kern w:val="0"/>
              </w:rPr>
              <w:t xml:space="preserve">applicant of </w:t>
            </w:r>
            <w:r>
              <w:rPr>
                <w:rFonts w:hint="eastAsia"/>
                <w:color w:val="000000"/>
                <w:kern w:val="0"/>
              </w:rPr>
              <w:t xml:space="preserve">the listed bonds and TSE </w:t>
            </w:r>
            <w:r w:rsidR="00AB40C6" w:rsidRPr="00BA2046">
              <w:rPr>
                <w:rFonts w:hint="eastAsia"/>
                <w:color w:val="000000"/>
                <w:kern w:val="0"/>
              </w:rPr>
              <w:t xml:space="preserve">which </w:t>
            </w:r>
            <w:r w:rsidR="00244350" w:rsidRPr="00BA2046">
              <w:rPr>
                <w:color w:val="000000"/>
                <w:kern w:val="0"/>
              </w:rPr>
              <w:t>aris</w:t>
            </w:r>
            <w:r w:rsidR="00AB40C6" w:rsidRPr="00BA2046">
              <w:rPr>
                <w:rFonts w:hint="eastAsia"/>
                <w:color w:val="000000"/>
                <w:kern w:val="0"/>
              </w:rPr>
              <w:t>es</w:t>
            </w:r>
            <w:r w:rsidR="00244350" w:rsidRPr="00CB6E1C">
              <w:rPr>
                <w:color w:val="000000"/>
                <w:kern w:val="0"/>
              </w:rPr>
              <w:t xml:space="preserve"> from this </w:t>
            </w:r>
            <w:r w:rsidR="00AB40C6" w:rsidRPr="00CB6E1C">
              <w:rPr>
                <w:rFonts w:hint="eastAsia"/>
                <w:color w:val="000000"/>
                <w:kern w:val="0"/>
              </w:rPr>
              <w:t>confirmation letter</w:t>
            </w:r>
            <w:r w:rsidRPr="00CB6E1C">
              <w:rPr>
                <w:rFonts w:hint="eastAsia"/>
                <w:color w:val="000000"/>
                <w:kern w:val="0"/>
              </w:rPr>
              <w:t xml:space="preserve"> </w:t>
            </w:r>
            <w:r w:rsidR="00244350" w:rsidRPr="00CB6E1C">
              <w:rPr>
                <w:color w:val="000000"/>
                <w:kern w:val="0"/>
              </w:rPr>
              <w:t xml:space="preserve">or </w:t>
            </w:r>
            <w:r w:rsidR="00AB40C6" w:rsidRPr="00CB6E1C">
              <w:rPr>
                <w:rFonts w:hint="eastAsia"/>
                <w:color w:val="000000"/>
                <w:kern w:val="0"/>
              </w:rPr>
              <w:t xml:space="preserve">with respect to </w:t>
            </w:r>
            <w:r w:rsidR="00244350" w:rsidRPr="00CB6E1C">
              <w:rPr>
                <w:color w:val="000000"/>
                <w:kern w:val="0"/>
              </w:rPr>
              <w:t xml:space="preserve">the </w:t>
            </w:r>
            <w:r w:rsidRPr="00CB6E1C">
              <w:rPr>
                <w:rFonts w:hint="eastAsia"/>
                <w:color w:val="000000"/>
                <w:kern w:val="0"/>
              </w:rPr>
              <w:t>l</w:t>
            </w:r>
            <w:r w:rsidR="00244350" w:rsidRPr="00CB6E1C">
              <w:rPr>
                <w:color w:val="000000"/>
                <w:kern w:val="0"/>
              </w:rPr>
              <w:t xml:space="preserve">isted </w:t>
            </w:r>
            <w:r w:rsidRPr="00CB6E1C">
              <w:rPr>
                <w:rFonts w:hint="eastAsia"/>
                <w:color w:val="000000"/>
                <w:kern w:val="0"/>
              </w:rPr>
              <w:t>b</w:t>
            </w:r>
            <w:r w:rsidR="00244350" w:rsidRPr="00CB6E1C">
              <w:rPr>
                <w:color w:val="000000"/>
                <w:kern w:val="0"/>
              </w:rPr>
              <w:t>onds</w:t>
            </w:r>
            <w:r w:rsidRPr="00CB6E1C">
              <w:rPr>
                <w:rFonts w:hint="eastAsia"/>
                <w:color w:val="000000"/>
                <w:kern w:val="0"/>
              </w:rPr>
              <w:t xml:space="preserve"> </w:t>
            </w:r>
            <w:r w:rsidR="00AB40C6" w:rsidRPr="00CB6E1C">
              <w:rPr>
                <w:rFonts w:hint="eastAsia"/>
                <w:color w:val="000000"/>
                <w:kern w:val="0"/>
              </w:rPr>
              <w:t>shall</w:t>
            </w:r>
            <w:r w:rsidRPr="00CB6E1C">
              <w:rPr>
                <w:rFonts w:hint="eastAsia"/>
                <w:color w:val="000000"/>
                <w:kern w:val="0"/>
              </w:rPr>
              <w:t xml:space="preserve"> </w:t>
            </w:r>
            <w:r w:rsidR="00F547E5" w:rsidRPr="00CB6E1C">
              <w:rPr>
                <w:rFonts w:hint="eastAsia"/>
                <w:color w:val="000000"/>
                <w:kern w:val="0"/>
              </w:rPr>
              <w:t xml:space="preserve">fall within the exclusive </w:t>
            </w:r>
            <w:r w:rsidR="00F547E5" w:rsidRPr="00CB6E1C">
              <w:rPr>
                <w:color w:val="000000"/>
                <w:kern w:val="0"/>
              </w:rPr>
              <w:t>jurisdiction</w:t>
            </w:r>
            <w:r w:rsidR="00F547E5" w:rsidRPr="00CB6E1C" w:rsidDel="00F547E5">
              <w:rPr>
                <w:rFonts w:hint="eastAsia"/>
                <w:color w:val="000000"/>
                <w:kern w:val="0"/>
              </w:rPr>
              <w:t xml:space="preserve"> </w:t>
            </w:r>
            <w:r w:rsidR="00F547E5" w:rsidRPr="00CB6E1C">
              <w:rPr>
                <w:rFonts w:hint="eastAsia"/>
                <w:color w:val="000000"/>
                <w:kern w:val="0"/>
              </w:rPr>
              <w:t xml:space="preserve">of </w:t>
            </w:r>
            <w:r w:rsidRPr="00CB6E1C">
              <w:rPr>
                <w:rFonts w:hint="eastAsia"/>
                <w:color w:val="000000"/>
                <w:kern w:val="0"/>
              </w:rPr>
              <w:t xml:space="preserve">the </w:t>
            </w:r>
            <w:r w:rsidR="00244350" w:rsidRPr="00CB6E1C">
              <w:rPr>
                <w:color w:val="000000"/>
                <w:kern w:val="0"/>
              </w:rPr>
              <w:t xml:space="preserve">Tokyo District Court </w:t>
            </w:r>
            <w:r w:rsidRPr="00CB6E1C">
              <w:rPr>
                <w:rFonts w:hint="eastAsia"/>
                <w:color w:val="000000"/>
                <w:kern w:val="0"/>
              </w:rPr>
              <w:t xml:space="preserve">as </w:t>
            </w:r>
            <w:r w:rsidR="00DE54A5" w:rsidRPr="00CB6E1C">
              <w:rPr>
                <w:rFonts w:hint="eastAsia"/>
                <w:color w:val="000000"/>
                <w:kern w:val="0"/>
              </w:rPr>
              <w:t xml:space="preserve">the </w:t>
            </w:r>
            <w:r w:rsidR="00F547E5" w:rsidRPr="00CB6E1C">
              <w:rPr>
                <w:rFonts w:hint="eastAsia"/>
                <w:color w:val="000000"/>
                <w:kern w:val="0"/>
              </w:rPr>
              <w:t>court of first instance</w:t>
            </w:r>
            <w:r w:rsidR="00244350" w:rsidRPr="00630C9C">
              <w:rPr>
                <w:color w:val="000000"/>
                <w:kern w:val="0"/>
              </w:rPr>
              <w:t>.</w:t>
            </w:r>
          </w:p>
          <w:p w:rsidR="007105ED" w:rsidRPr="00323A90" w:rsidRDefault="007105ED">
            <w:pPr>
              <w:autoSpaceDE w:val="0"/>
              <w:autoSpaceDN w:val="0"/>
              <w:adjustRightInd w:val="0"/>
              <w:spacing w:line="0" w:lineRule="atLeast"/>
              <w:jc w:val="left"/>
              <w:rPr>
                <w:color w:val="000000"/>
                <w:spacing w:val="6"/>
                <w:kern w:val="0"/>
              </w:rPr>
            </w:pPr>
          </w:p>
          <w:p w:rsidR="001E1FEB" w:rsidRPr="00630C9C" w:rsidRDefault="001E1FEB">
            <w:pPr>
              <w:autoSpaceDE w:val="0"/>
              <w:autoSpaceDN w:val="0"/>
              <w:adjustRightInd w:val="0"/>
              <w:spacing w:line="0" w:lineRule="atLeast"/>
              <w:jc w:val="left"/>
              <w:rPr>
                <w:rFonts w:hint="eastAsia"/>
                <w:color w:val="000000"/>
                <w:spacing w:val="6"/>
                <w:kern w:val="0"/>
              </w:rPr>
            </w:pPr>
          </w:p>
        </w:tc>
      </w:tr>
    </w:tbl>
    <w:p w:rsidR="007105ED" w:rsidRDefault="007105ED" w:rsidP="00925A26">
      <w:pPr>
        <w:autoSpaceDE w:val="0"/>
        <w:autoSpaceDN w:val="0"/>
        <w:adjustRightInd w:val="0"/>
        <w:spacing w:line="0" w:lineRule="atLeast"/>
        <w:ind w:left="222" w:hanging="222"/>
        <w:jc w:val="right"/>
        <w:rPr>
          <w:rFonts w:hint="eastAsia"/>
          <w:color w:val="000000"/>
          <w:spacing w:val="6"/>
          <w:kern w:val="0"/>
        </w:rPr>
      </w:pPr>
    </w:p>
    <w:p w:rsidR="003F68B6" w:rsidRPr="00630C9C" w:rsidRDefault="00CB6E1C" w:rsidP="00CB6E1C">
      <w:pPr>
        <w:autoSpaceDE w:val="0"/>
        <w:autoSpaceDN w:val="0"/>
        <w:adjustRightInd w:val="0"/>
        <w:spacing w:line="0" w:lineRule="atLeast"/>
        <w:ind w:left="222" w:hanging="222"/>
        <w:rPr>
          <w:color w:val="000000"/>
          <w:spacing w:val="6"/>
          <w:kern w:val="0"/>
        </w:rPr>
      </w:pPr>
      <w:r w:rsidDel="00CB6E1C">
        <w:rPr>
          <w:rFonts w:hint="eastAsia"/>
          <w:color w:val="000000"/>
          <w:spacing w:val="6"/>
          <w:kern w:val="0"/>
        </w:rPr>
        <w:t xml:space="preserve"> </w:t>
      </w:r>
    </w:p>
    <w:sectPr w:rsidR="003F68B6" w:rsidRPr="00630C9C" w:rsidSect="00090F5C">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567" w:footer="567" w:gutter="0"/>
      <w:pgNumType w:start="188"/>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CA" w:rsidRDefault="00FD15CA">
      <w:r>
        <w:separator/>
      </w:r>
    </w:p>
  </w:endnote>
  <w:endnote w:type="continuationSeparator" w:id="0">
    <w:p w:rsidR="00FD15CA" w:rsidRDefault="00FD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AB" w:rsidRDefault="000309A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309AB" w:rsidRDefault="000309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BF" w:rsidRDefault="002E29BF" w:rsidP="002E29BF">
    <w:pPr>
      <w:pStyle w:val="a5"/>
      <w:adjustRightInd w:val="0"/>
      <w:spacing w:line="180" w:lineRule="exact"/>
      <w:rPr>
        <w:sz w:val="16"/>
        <w:szCs w:val="16"/>
      </w:rPr>
    </w:pPr>
    <w:bookmarkStart w:id="1" w:name="OLE_LINK1"/>
    <w:r>
      <w:rPr>
        <w:rFonts w:eastAsia="ＭＳ Ｐゴシック"/>
        <w:sz w:val="16"/>
        <w:szCs w:val="16"/>
      </w:rPr>
      <w:t xml:space="preserve">DISCLAIMER: This translation may be used for reference purposes only. This English version is not an official translation of the original Japanese version (including tables for comparison of new and old rules and regulations; hereinafter the same). </w:t>
    </w:r>
    <w:r>
      <w:rPr>
        <w:sz w:val="16"/>
        <w:szCs w:val="16"/>
      </w:rPr>
      <w:t>Certain parts of the translation may have been edited to accommodate differences in writing style and expression between English and Japanese.</w:t>
    </w:r>
    <w:r>
      <w:rPr>
        <w:rFonts w:eastAsia="ＭＳ Ｐゴシック"/>
        <w:sz w:val="16"/>
        <w:szCs w:val="16"/>
      </w:rPr>
      <w:t xml:space="preserve"> In cases where any differences including, but not limited to, those differences above occur between the English version and the original Japanese version, the Japanese version shall prevail. This translation is subject to change without notice. Tokyo Stock Exchange, Inc., Tokyo Stock Exchange Group, Inc., Tokyo Stock Exchange Regulation</w:t>
    </w:r>
    <w:r>
      <w:rPr>
        <w:rFonts w:eastAsia="ＭＳ Ｐゴシック" w:hint="eastAsia"/>
        <w:sz w:val="16"/>
        <w:szCs w:val="16"/>
      </w:rPr>
      <w:t xml:space="preserve">　</w:t>
    </w:r>
    <w:r>
      <w:rPr>
        <w:rFonts w:eastAsia="ＭＳ Ｐゴシック"/>
        <w:sz w:val="16"/>
        <w:szCs w:val="16"/>
      </w:rPr>
      <w:t>and/or their affiliates shall individually or jointly accept no responsibility or liability for damage or loss caused by any error, inaccuracy, misunderstanding, or changes with regard to this translation.</w:t>
    </w:r>
    <w:bookmarkEnd w:id="1"/>
  </w:p>
  <w:p w:rsidR="002E29BF" w:rsidRPr="002E29BF" w:rsidRDefault="002E29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AB" w:rsidRDefault="000309AB">
    <w:pPr>
      <w:pStyle w:val="a5"/>
      <w:jc w:val="center"/>
    </w:pPr>
    <w:r>
      <w:rPr>
        <w:kern w:val="0"/>
      </w:rPr>
      <w:fldChar w:fldCharType="begin"/>
    </w:r>
    <w:r>
      <w:rPr>
        <w:kern w:val="0"/>
      </w:rPr>
      <w:instrText xml:space="preserve"> PAGE </w:instrText>
    </w:r>
    <w:r>
      <w:rPr>
        <w:kern w:val="0"/>
      </w:rPr>
      <w:fldChar w:fldCharType="separate"/>
    </w:r>
    <w:r>
      <w:rPr>
        <w:noProof/>
        <w:kern w:val="0"/>
      </w:rPr>
      <w:t>188</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4A156F">
      <w:rPr>
        <w:noProof/>
        <w:kern w:val="0"/>
      </w:rPr>
      <w:t>1</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CA" w:rsidRDefault="00FD15CA">
      <w:r>
        <w:separator/>
      </w:r>
    </w:p>
  </w:footnote>
  <w:footnote w:type="continuationSeparator" w:id="0">
    <w:p w:rsidR="00FD15CA" w:rsidRDefault="00FD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BF" w:rsidRDefault="005E2F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BF" w:rsidRPr="002E29BF" w:rsidRDefault="002E29BF" w:rsidP="002E29BF">
    <w:pPr>
      <w:tabs>
        <w:tab w:val="center" w:pos="4252"/>
        <w:tab w:val="right" w:pos="8504"/>
      </w:tabs>
      <w:autoSpaceDN w:val="0"/>
      <w:snapToGrid w:val="0"/>
      <w:spacing w:before="100" w:beforeAutospacing="1" w:after="100" w:afterAutospacing="1"/>
      <w:rPr>
        <w:rFonts w:ascii="Century" w:hAnsi="Century" w:cs="Century"/>
      </w:rPr>
    </w:pPr>
    <w:r w:rsidRPr="002E29BF">
      <w:rPr>
        <w:rFonts w:ascii="Century" w:hAnsi="Century" w:cs="Century"/>
      </w:rPr>
      <w:t>(Provisional Reference Translation)</w:t>
    </w:r>
  </w:p>
  <w:p w:rsidR="000309AB" w:rsidRPr="00BA3B90" w:rsidRDefault="000309AB">
    <w:pPr>
      <w:pStyle w:val="a4"/>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BF" w:rsidRDefault="005E2F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2AC69F8"/>
    <w:multiLevelType w:val="hybridMultilevel"/>
    <w:tmpl w:val="B6764790"/>
    <w:lvl w:ilvl="0" w:tplc="B83ED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8">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7">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F65B06"/>
    <w:multiLevelType w:val="hybridMultilevel"/>
    <w:tmpl w:val="3B0A74E4"/>
    <w:lvl w:ilvl="0" w:tplc="CB96E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D886993"/>
    <w:multiLevelType w:val="hybridMultilevel"/>
    <w:tmpl w:val="CD62DB56"/>
    <w:lvl w:ilvl="0" w:tplc="9B64C7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7">
    <w:nsid w:val="779A253D"/>
    <w:multiLevelType w:val="hybridMultilevel"/>
    <w:tmpl w:val="238E74A0"/>
    <w:lvl w:ilvl="0" w:tplc="398045E0">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8">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8"/>
  </w:num>
  <w:num w:numId="3">
    <w:abstractNumId w:val="13"/>
  </w:num>
  <w:num w:numId="4">
    <w:abstractNumId w:val="12"/>
  </w:num>
  <w:num w:numId="5">
    <w:abstractNumId w:val="4"/>
  </w:num>
  <w:num w:numId="6">
    <w:abstractNumId w:val="21"/>
  </w:num>
  <w:num w:numId="7">
    <w:abstractNumId w:val="15"/>
  </w:num>
  <w:num w:numId="8">
    <w:abstractNumId w:val="22"/>
  </w:num>
  <w:num w:numId="9">
    <w:abstractNumId w:val="2"/>
  </w:num>
  <w:num w:numId="10">
    <w:abstractNumId w:val="6"/>
  </w:num>
  <w:num w:numId="11">
    <w:abstractNumId w:val="17"/>
  </w:num>
  <w:num w:numId="12">
    <w:abstractNumId w:val="28"/>
  </w:num>
  <w:num w:numId="13">
    <w:abstractNumId w:val="25"/>
  </w:num>
  <w:num w:numId="14">
    <w:abstractNumId w:val="1"/>
  </w:num>
  <w:num w:numId="15">
    <w:abstractNumId w:val="9"/>
  </w:num>
  <w:num w:numId="16">
    <w:abstractNumId w:val="14"/>
  </w:num>
  <w:num w:numId="17">
    <w:abstractNumId w:val="5"/>
  </w:num>
  <w:num w:numId="18">
    <w:abstractNumId w:val="24"/>
  </w:num>
  <w:num w:numId="19">
    <w:abstractNumId w:val="11"/>
  </w:num>
  <w:num w:numId="20">
    <w:abstractNumId w:val="0"/>
  </w:num>
  <w:num w:numId="21">
    <w:abstractNumId w:val="10"/>
  </w:num>
  <w:num w:numId="22">
    <w:abstractNumId w:val="8"/>
  </w:num>
  <w:num w:numId="23">
    <w:abstractNumId w:val="23"/>
  </w:num>
  <w:num w:numId="24">
    <w:abstractNumId w:val="26"/>
  </w:num>
  <w:num w:numId="25">
    <w:abstractNumId w:val="16"/>
  </w:num>
  <w:num w:numId="26">
    <w:abstractNumId w:val="27"/>
  </w:num>
  <w:num w:numId="27">
    <w:abstractNumId w:val="3"/>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ED"/>
    <w:rsid w:val="00021B1A"/>
    <w:rsid w:val="0002360A"/>
    <w:rsid w:val="000309AB"/>
    <w:rsid w:val="000338D8"/>
    <w:rsid w:val="00037A87"/>
    <w:rsid w:val="00052140"/>
    <w:rsid w:val="00054762"/>
    <w:rsid w:val="00090F5C"/>
    <w:rsid w:val="000A3E93"/>
    <w:rsid w:val="000B4B0E"/>
    <w:rsid w:val="000B73F9"/>
    <w:rsid w:val="000C2B38"/>
    <w:rsid w:val="000C57A1"/>
    <w:rsid w:val="000F65C0"/>
    <w:rsid w:val="00102D4A"/>
    <w:rsid w:val="00104DC6"/>
    <w:rsid w:val="00107A8F"/>
    <w:rsid w:val="00186B35"/>
    <w:rsid w:val="001A4B41"/>
    <w:rsid w:val="001E14CB"/>
    <w:rsid w:val="001E1FEB"/>
    <w:rsid w:val="001F584B"/>
    <w:rsid w:val="002065DB"/>
    <w:rsid w:val="002103B9"/>
    <w:rsid w:val="00210F2E"/>
    <w:rsid w:val="00211011"/>
    <w:rsid w:val="00211811"/>
    <w:rsid w:val="00212446"/>
    <w:rsid w:val="0021292A"/>
    <w:rsid w:val="0023090D"/>
    <w:rsid w:val="002428FC"/>
    <w:rsid w:val="00244350"/>
    <w:rsid w:val="0025357B"/>
    <w:rsid w:val="00266BF0"/>
    <w:rsid w:val="002709E0"/>
    <w:rsid w:val="00271D23"/>
    <w:rsid w:val="00296FC7"/>
    <w:rsid w:val="002A27BF"/>
    <w:rsid w:val="002A5364"/>
    <w:rsid w:val="002B64D4"/>
    <w:rsid w:val="002D4739"/>
    <w:rsid w:val="002E29BF"/>
    <w:rsid w:val="002F222C"/>
    <w:rsid w:val="003014F1"/>
    <w:rsid w:val="00302F2F"/>
    <w:rsid w:val="00303DA4"/>
    <w:rsid w:val="00313691"/>
    <w:rsid w:val="00316628"/>
    <w:rsid w:val="00323A90"/>
    <w:rsid w:val="003251B3"/>
    <w:rsid w:val="003768E6"/>
    <w:rsid w:val="003B4C69"/>
    <w:rsid w:val="003C1DBA"/>
    <w:rsid w:val="003C223A"/>
    <w:rsid w:val="003C4E48"/>
    <w:rsid w:val="003C6273"/>
    <w:rsid w:val="003D50D1"/>
    <w:rsid w:val="003D60DE"/>
    <w:rsid w:val="003D7EAD"/>
    <w:rsid w:val="003F68B6"/>
    <w:rsid w:val="004034F3"/>
    <w:rsid w:val="00413891"/>
    <w:rsid w:val="004147EA"/>
    <w:rsid w:val="004226E0"/>
    <w:rsid w:val="004274F8"/>
    <w:rsid w:val="004361FE"/>
    <w:rsid w:val="004377DA"/>
    <w:rsid w:val="00465BCC"/>
    <w:rsid w:val="00471C81"/>
    <w:rsid w:val="00494614"/>
    <w:rsid w:val="004A156F"/>
    <w:rsid w:val="004D1E05"/>
    <w:rsid w:val="004E5450"/>
    <w:rsid w:val="004F4CCD"/>
    <w:rsid w:val="005146D9"/>
    <w:rsid w:val="00520523"/>
    <w:rsid w:val="00522A7C"/>
    <w:rsid w:val="0054069B"/>
    <w:rsid w:val="005413C2"/>
    <w:rsid w:val="00561239"/>
    <w:rsid w:val="00571B4F"/>
    <w:rsid w:val="005818CC"/>
    <w:rsid w:val="00590BEC"/>
    <w:rsid w:val="00594F78"/>
    <w:rsid w:val="005A6EC9"/>
    <w:rsid w:val="005C6276"/>
    <w:rsid w:val="005E2FBF"/>
    <w:rsid w:val="005E32E6"/>
    <w:rsid w:val="005E5850"/>
    <w:rsid w:val="005F4A1C"/>
    <w:rsid w:val="00605B65"/>
    <w:rsid w:val="00630C9C"/>
    <w:rsid w:val="006414F6"/>
    <w:rsid w:val="00661C37"/>
    <w:rsid w:val="00666C62"/>
    <w:rsid w:val="00667E44"/>
    <w:rsid w:val="0067124E"/>
    <w:rsid w:val="00686246"/>
    <w:rsid w:val="00693827"/>
    <w:rsid w:val="0069538A"/>
    <w:rsid w:val="006B6872"/>
    <w:rsid w:val="006D39D9"/>
    <w:rsid w:val="006D5675"/>
    <w:rsid w:val="006E7155"/>
    <w:rsid w:val="00703A80"/>
    <w:rsid w:val="007105ED"/>
    <w:rsid w:val="007238AD"/>
    <w:rsid w:val="00744414"/>
    <w:rsid w:val="00760DF5"/>
    <w:rsid w:val="00770F9A"/>
    <w:rsid w:val="007760E9"/>
    <w:rsid w:val="007954A3"/>
    <w:rsid w:val="007A7F53"/>
    <w:rsid w:val="007B47B3"/>
    <w:rsid w:val="007E0FC8"/>
    <w:rsid w:val="007E1858"/>
    <w:rsid w:val="00820EB0"/>
    <w:rsid w:val="00825E94"/>
    <w:rsid w:val="0085345A"/>
    <w:rsid w:val="00891554"/>
    <w:rsid w:val="008B1384"/>
    <w:rsid w:val="008B644B"/>
    <w:rsid w:val="008C5C41"/>
    <w:rsid w:val="008F2F39"/>
    <w:rsid w:val="008F4126"/>
    <w:rsid w:val="008F6D27"/>
    <w:rsid w:val="00925A26"/>
    <w:rsid w:val="00927CCF"/>
    <w:rsid w:val="009778F9"/>
    <w:rsid w:val="00A053D2"/>
    <w:rsid w:val="00A16264"/>
    <w:rsid w:val="00A206EF"/>
    <w:rsid w:val="00A36A8D"/>
    <w:rsid w:val="00A710AB"/>
    <w:rsid w:val="00AA3B1A"/>
    <w:rsid w:val="00AB0726"/>
    <w:rsid w:val="00AB3442"/>
    <w:rsid w:val="00AB40C6"/>
    <w:rsid w:val="00AB581B"/>
    <w:rsid w:val="00B01ADC"/>
    <w:rsid w:val="00B055BD"/>
    <w:rsid w:val="00B15B50"/>
    <w:rsid w:val="00B35359"/>
    <w:rsid w:val="00B419D2"/>
    <w:rsid w:val="00B54909"/>
    <w:rsid w:val="00B763C9"/>
    <w:rsid w:val="00B86A94"/>
    <w:rsid w:val="00BA2046"/>
    <w:rsid w:val="00BA3B90"/>
    <w:rsid w:val="00BB56AA"/>
    <w:rsid w:val="00C01CE6"/>
    <w:rsid w:val="00C353FB"/>
    <w:rsid w:val="00C55E5B"/>
    <w:rsid w:val="00C57B00"/>
    <w:rsid w:val="00C62DCF"/>
    <w:rsid w:val="00C638CF"/>
    <w:rsid w:val="00C66A7D"/>
    <w:rsid w:val="00C76F0A"/>
    <w:rsid w:val="00C915C1"/>
    <w:rsid w:val="00C950AF"/>
    <w:rsid w:val="00CA3D72"/>
    <w:rsid w:val="00CA513E"/>
    <w:rsid w:val="00CB1388"/>
    <w:rsid w:val="00CB6E1C"/>
    <w:rsid w:val="00CC36F1"/>
    <w:rsid w:val="00D01A38"/>
    <w:rsid w:val="00D04FF5"/>
    <w:rsid w:val="00D2555D"/>
    <w:rsid w:val="00D279BC"/>
    <w:rsid w:val="00D34647"/>
    <w:rsid w:val="00D403D6"/>
    <w:rsid w:val="00D43DC2"/>
    <w:rsid w:val="00D56EF6"/>
    <w:rsid w:val="00D6541B"/>
    <w:rsid w:val="00D755BF"/>
    <w:rsid w:val="00D95107"/>
    <w:rsid w:val="00DB0AE5"/>
    <w:rsid w:val="00DB2597"/>
    <w:rsid w:val="00DB3C4E"/>
    <w:rsid w:val="00DC1CDB"/>
    <w:rsid w:val="00DD63C0"/>
    <w:rsid w:val="00DE54A5"/>
    <w:rsid w:val="00E50673"/>
    <w:rsid w:val="00E64704"/>
    <w:rsid w:val="00E64F6C"/>
    <w:rsid w:val="00E7376D"/>
    <w:rsid w:val="00E90BEC"/>
    <w:rsid w:val="00EB2D88"/>
    <w:rsid w:val="00EE5BE7"/>
    <w:rsid w:val="00EF17F7"/>
    <w:rsid w:val="00F031AC"/>
    <w:rsid w:val="00F0431C"/>
    <w:rsid w:val="00F265FF"/>
    <w:rsid w:val="00F303F1"/>
    <w:rsid w:val="00F32B7A"/>
    <w:rsid w:val="00F36996"/>
    <w:rsid w:val="00F547E5"/>
    <w:rsid w:val="00F85E9D"/>
    <w:rsid w:val="00F872CD"/>
    <w:rsid w:val="00F903C7"/>
    <w:rsid w:val="00FA73D9"/>
    <w:rsid w:val="00FC71EA"/>
    <w:rsid w:val="00FD1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 w:type="paragraph" w:styleId="af2">
    <w:name w:val="List Paragraph"/>
    <w:basedOn w:val="a"/>
    <w:uiPriority w:val="34"/>
    <w:qFormat/>
    <w:rsid w:val="002443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 w:type="paragraph" w:styleId="af0">
    <w:name w:val="Note Heading"/>
    <w:basedOn w:val="a"/>
    <w:next w:val="a"/>
    <w:link w:val="af1"/>
    <w:uiPriority w:val="99"/>
    <w:unhideWhenUsed/>
    <w:rsid w:val="001E1FEB"/>
    <w:pPr>
      <w:jc w:val="center"/>
    </w:pPr>
    <w:rPr>
      <w:rFonts w:ascii="Arial" w:hAnsi="Arial" w:cs="Arial"/>
      <w:color w:val="000000"/>
      <w:kern w:val="0"/>
    </w:rPr>
  </w:style>
  <w:style w:type="character" w:customStyle="1" w:styleId="af1">
    <w:name w:val="記 (文字)"/>
    <w:link w:val="af0"/>
    <w:uiPriority w:val="99"/>
    <w:rsid w:val="001E1FEB"/>
    <w:rPr>
      <w:rFonts w:ascii="Arial" w:hAnsi="Arial" w:cs="Arial"/>
      <w:color w:val="000000"/>
      <w:sz w:val="21"/>
      <w:szCs w:val="21"/>
    </w:rPr>
  </w:style>
  <w:style w:type="paragraph" w:styleId="af2">
    <w:name w:val="List Paragraph"/>
    <w:basedOn w:val="a"/>
    <w:uiPriority w:val="34"/>
    <w:qFormat/>
    <w:rsid w:val="002443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223226811">
      <w:bodyDiv w:val="1"/>
      <w:marLeft w:val="0"/>
      <w:marRight w:val="0"/>
      <w:marTop w:val="0"/>
      <w:marBottom w:val="0"/>
      <w:divBdr>
        <w:top w:val="none" w:sz="0" w:space="0" w:color="auto"/>
        <w:left w:val="none" w:sz="0" w:space="0" w:color="auto"/>
        <w:bottom w:val="none" w:sz="0" w:space="0" w:color="auto"/>
        <w:right w:val="none" w:sz="0" w:space="0" w:color="auto"/>
      </w:divBdr>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083452907">
      <w:bodyDiv w:val="1"/>
      <w:marLeft w:val="0"/>
      <w:marRight w:val="0"/>
      <w:marTop w:val="0"/>
      <w:marBottom w:val="0"/>
      <w:divBdr>
        <w:top w:val="none" w:sz="0" w:space="0" w:color="auto"/>
        <w:left w:val="none" w:sz="0" w:space="0" w:color="auto"/>
        <w:bottom w:val="none" w:sz="0" w:space="0" w:color="auto"/>
        <w:right w:val="none" w:sz="0" w:space="0" w:color="auto"/>
      </w:divBdr>
    </w:div>
    <w:div w:id="1137068006">
      <w:bodyDiv w:val="1"/>
      <w:marLeft w:val="0"/>
      <w:marRight w:val="0"/>
      <w:marTop w:val="0"/>
      <w:marBottom w:val="0"/>
      <w:divBdr>
        <w:top w:val="none" w:sz="0" w:space="0" w:color="auto"/>
        <w:left w:val="none" w:sz="0" w:space="0" w:color="auto"/>
        <w:bottom w:val="none" w:sz="0" w:space="0" w:color="auto"/>
        <w:right w:val="none" w:sz="0" w:space="0" w:color="auto"/>
      </w:divBdr>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2016-07-12T02:41:00Z</dcterms:created>
  <dcterms:modified xsi:type="dcterms:W3CDTF">2016-07-12T02:41:00Z</dcterms:modified>
</cp:coreProperties>
</file>